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2.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134"/>
        <w:gridCol w:w="5829"/>
      </w:tblGrid>
      <w:tr w14:paraId="6E45C151" w14:textId="77777777" w:rsidTr="002C303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tcBorders>
              <w:bottom w:val="single" w:sz="8" w:space="0" w:color="auto"/>
            </w:tcBorders>
          </w:tcPr>
          <w:p w:rsidR="00A14DA7" w14:paraId="6E45C14A" w14:textId="77777777">
            <w:r>
              <w:t>Provincie West-Vlaanderen</w:t>
            </w:r>
          </w:p>
          <w:p w:rsidR="00A14DA7" w:rsidP="00DE5298" w14:paraId="6E45C14B" w14:textId="77777777">
            <w:pPr>
              <w:spacing w:after="200"/>
              <w:rPr>
                <w:noProof/>
                <w:lang w:eastAsia="nl-BE"/>
              </w:rPr>
            </w:pPr>
            <w:r>
              <w:t>Arrondissement Tielt</w:t>
            </w:r>
            <w:r w:rsidR="00D51B63">
              <w:rPr>
                <w:noProof/>
                <w:lang w:eastAsia="nl-BE"/>
              </w:rPr>
              <w:drawing>
                <wp:inline distT="0" distB="0" distL="0" distR="0">
                  <wp:extent cx="1256400" cy="734400"/>
                  <wp:effectExtent l="0" t="0" r="127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entebestuur Pittem.gif"/>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56400" cy="734400"/>
                          </a:xfrm>
                          <a:prstGeom prst="rect">
                            <a:avLst/>
                          </a:prstGeom>
                        </pic:spPr>
                      </pic:pic>
                    </a:graphicData>
                  </a:graphic>
                </wp:inline>
              </w:drawing>
            </w:r>
          </w:p>
        </w:tc>
        <w:tc>
          <w:tcPr>
            <w:tcW w:w="1134" w:type="dxa"/>
          </w:tcPr>
          <w:p w:rsidR="00A14DA7" w14:paraId="6E45C14C" w14:textId="77777777"/>
          <w:p w:rsidR="00A14DA7" w14:paraId="6E45C14D" w14:textId="77777777"/>
        </w:tc>
        <w:tc>
          <w:tcPr>
            <w:tcW w:w="5829" w:type="dxa"/>
          </w:tcPr>
          <w:p w:rsidR="00A14DA7" w14:paraId="6E45C14E" w14:textId="77777777">
            <w:pPr>
              <w:rPr>
                <w:b/>
                <w:sz w:val="32"/>
              </w:rPr>
            </w:pPr>
            <w:r>
              <w:rPr>
                <w:b/>
                <w:sz w:val="32"/>
              </w:rPr>
              <w:t>Uittreksel uit de notulen van</w:t>
            </w:r>
          </w:p>
          <w:p w:rsidR="00A14DA7" w:rsidP="00491D32" w14:paraId="6E45C14F" w14:textId="77777777">
            <w:pPr>
              <w:spacing w:before="240"/>
              <w:rPr>
                <w:b/>
                <w:sz w:val="32"/>
              </w:rPr>
            </w:pPr>
            <w:r>
              <w:rPr>
                <w:b/>
                <w:sz w:val="32"/>
              </w:rPr>
              <w:t>de gemeenteraad</w:t>
            </w:r>
          </w:p>
          <w:p w:rsidR="00A14DA7" w:rsidRPr="00491D32" w:rsidP="00DE5298" w14:paraId="6E45C150" w14:textId="38F099DC">
            <w:pPr>
              <w:spacing w:before="160"/>
            </w:pPr>
            <w:r>
              <w:t xml:space="preserve">Vergadering van </w:t>
            </w:r>
            <w:r>
              <w:rPr>
                <w:noProof/>
              </w:rPr>
              <w:t>5 juni 2023</w:t>
            </w:r>
          </w:p>
        </w:tc>
      </w:tr>
    </w:tbl>
    <w:p w:rsidR="00491D32" w14:paraId="6E45C152" w14:textId="77777777"/>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tblPr>
      <w:tblGrid>
        <w:gridCol w:w="1985"/>
        <w:gridCol w:w="8094"/>
      </w:tblGrid>
      <w:tr w14:paraId="6E45C155" w14:textId="77777777" w:rsidTr="00384CB9">
        <w:tblPrEx>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tblPrEx>
        <w:tc>
          <w:tcPr>
            <w:tcW w:w="1985" w:type="dxa"/>
          </w:tcPr>
          <w:p w:rsidR="00A14DA7" w:rsidP="00B47D5A" w14:paraId="6E45C153" w14:textId="77777777">
            <w:pPr>
              <w:ind w:left="-108"/>
              <w:jc w:val="both"/>
              <w:rPr>
                <w:rFonts w:cs="Calibri"/>
              </w:rPr>
            </w:pPr>
            <w:r>
              <w:rPr>
                <w:rFonts w:cs="Calibri"/>
              </w:rPr>
              <w:t>Aanwezig:</w:t>
            </w:r>
          </w:p>
        </w:tc>
        <w:tc>
          <w:tcPr>
            <w:tcW w:w="8094" w:type="dxa"/>
          </w:tcPr>
          <w:p w:rsidR="00A14DA7" w:rsidP="00C52513" w14:paraId="6E45C154" w14:textId="7D9B6C05">
            <w:pPr>
              <w:jc w:val="both"/>
              <w:rPr>
                <w:rFonts w:cs="Calibri"/>
              </w:rPr>
            </w:pPr>
            <w:r>
              <w:rPr>
                <w:rFonts w:cs="Calibri"/>
                <w:noProof/>
              </w:rPr>
              <w:t>Denis Fraeyman, Burgemeester-voorzitter</w:t>
            </w:r>
          </w:p>
          <w:p w:rsidP="00C52513">
            <w:pPr>
              <w:jc w:val="both"/>
              <w:rPr>
                <w:rFonts w:cs="Calibri"/>
              </w:rPr>
            </w:pPr>
            <w:r>
              <w:rPr>
                <w:rFonts w:cs="Calibri"/>
                <w:noProof/>
              </w:rPr>
              <w:t>Chris Marreel, Stijn Vandenhende, Heidi Lievrouw, Annick Debonné, Schepenen</w:t>
            </w:r>
          </w:p>
          <w:p w:rsidP="00C52513">
            <w:pPr>
              <w:jc w:val="both"/>
              <w:rPr>
                <w:rFonts w:cs="Calibri"/>
              </w:rPr>
            </w:pPr>
            <w:r>
              <w:rPr>
                <w:rFonts w:cs="Calibri"/>
                <w:noProof/>
              </w:rPr>
              <w:t>Bart Verhelle, Katrien De Waele, Greet Dewitte, Christophe Vancoillie, Rik Gelaude, Andres Vandewalle, Petra Ide, Jessica Vandromme, Nathalie Delmotte, Renzo Callant, Arne Min Jou, Sara Defreyne, Gemeenteraadsleden</w:t>
            </w:r>
          </w:p>
          <w:p w:rsidP="00C52513">
            <w:pPr>
              <w:jc w:val="both"/>
              <w:rPr>
                <w:rFonts w:cs="Calibri"/>
              </w:rPr>
            </w:pPr>
            <w:r>
              <w:rPr>
                <w:rFonts w:cs="Calibri"/>
                <w:noProof/>
              </w:rPr>
              <w:t>Joris Defour, Adjunct-algemeen directeur</w:t>
            </w:r>
          </w:p>
          <w:p w:rsidP="00C52513">
            <w:pPr>
              <w:jc w:val="both"/>
              <w:rPr>
                <w:rFonts w:cs="Calibri"/>
              </w:rPr>
            </w:pPr>
            <w:r>
              <w:rPr>
                <w:rFonts w:cs="Calibri"/>
                <w:noProof/>
              </w:rPr>
              <w:t>Carl Couckuyt, Algemeen directeur</w:t>
            </w:r>
          </w:p>
        </w:tc>
      </w:tr>
      <w:tr w14:paraId="6E45C158" w14:textId="77777777" w:rsidTr="00384CB9">
        <w:tblPrEx>
          <w:tblW w:w="0" w:type="auto"/>
          <w:tblLook w:val="04A0"/>
        </w:tblPrEx>
        <w:tc>
          <w:tcPr>
            <w:tcW w:w="1985" w:type="dxa"/>
            <w:tcBorders>
              <w:bottom w:val="nil"/>
            </w:tcBorders>
          </w:tcPr>
          <w:p w:rsidR="00A14DA7" w:rsidP="00B47D5A" w14:paraId="6E45C156" w14:textId="77777777">
            <w:pPr>
              <w:ind w:left="-108"/>
              <w:jc w:val="both"/>
              <w:rPr>
                <w:rFonts w:cs="Calibri"/>
              </w:rPr>
            </w:pPr>
            <w:r>
              <w:rPr>
                <w:rFonts w:cs="Calibri"/>
              </w:rPr>
              <w:t>Afwezig:</w:t>
            </w:r>
          </w:p>
        </w:tc>
        <w:tc>
          <w:tcPr>
            <w:tcW w:w="8094" w:type="dxa"/>
            <w:tcBorders>
              <w:bottom w:val="nil"/>
            </w:tcBorders>
          </w:tcPr>
          <w:p w:rsidR="00A14DA7" w:rsidP="00C52513" w14:paraId="6E45C157" w14:textId="34127E72">
            <w:pPr>
              <w:jc w:val="both"/>
              <w:rPr>
                <w:rFonts w:cs="Calibri"/>
              </w:rPr>
            </w:pPr>
            <w:r>
              <w:rPr>
                <w:rFonts w:cs="Calibri"/>
              </w:rPr>
              <w:t>/</w:t>
            </w:r>
          </w:p>
        </w:tc>
      </w:tr>
      <w:tr w14:paraId="6E45C15B" w14:textId="77777777" w:rsidTr="00384CB9">
        <w:tblPrEx>
          <w:tblW w:w="0" w:type="auto"/>
          <w:tblLook w:val="04A0"/>
        </w:tblPrEx>
        <w:tc>
          <w:tcPr>
            <w:tcW w:w="1985" w:type="dxa"/>
            <w:tcBorders>
              <w:bottom w:val="single" w:sz="6" w:space="0" w:color="auto"/>
            </w:tcBorders>
          </w:tcPr>
          <w:p w:rsidR="00A14DA7" w:rsidP="00B47D5A" w14:paraId="6E45C159" w14:textId="77777777">
            <w:pPr>
              <w:ind w:left="-108"/>
              <w:jc w:val="both"/>
              <w:rPr>
                <w:rFonts w:cs="Calibri"/>
              </w:rPr>
            </w:pPr>
            <w:r>
              <w:rPr>
                <w:rFonts w:cs="Calibri"/>
              </w:rPr>
              <w:t>Verontschuldigd:</w:t>
            </w:r>
          </w:p>
        </w:tc>
        <w:tc>
          <w:tcPr>
            <w:tcW w:w="8094" w:type="dxa"/>
            <w:tcBorders>
              <w:bottom w:val="single" w:sz="6" w:space="0" w:color="auto"/>
            </w:tcBorders>
          </w:tcPr>
          <w:p w:rsidR="00A14DA7" w:rsidP="00C05C16" w14:paraId="6E45C15A" w14:textId="6D6F3C33">
            <w:pPr>
              <w:spacing w:after="240"/>
              <w:jc w:val="both"/>
              <w:rPr>
                <w:rFonts w:cs="Calibri"/>
              </w:rPr>
            </w:pPr>
            <w:r>
              <w:rPr>
                <w:rFonts w:cs="Calibri"/>
              </w:rPr>
              <w:t>/</w:t>
            </w:r>
          </w:p>
        </w:tc>
      </w:tr>
    </w:tbl>
    <w:p w:rsidR="00A14DA7" w:rsidP="00F01F7B" w14:paraId="6E45C15C" w14:textId="2C25586A">
      <w:pPr>
        <w:pStyle w:val="AgendapuntTitel"/>
      </w:pPr>
      <w:r>
        <w:rPr>
          <w:noProof/>
        </w:rPr>
        <w:t>Verkeer en mobiliteit</w:t>
      </w:r>
      <w:r w:rsidRPr="00F01F7B" w:rsidR="00F01F7B">
        <w:t xml:space="preserve"> - </w:t>
      </w:r>
      <w:r>
        <w:rPr>
          <w:noProof/>
        </w:rPr>
        <w:t>Aanvullend reglement op het algemeen reglement betreffende de politie van het wegverkeer - Verbieststraat - instellen permanent parkeerverbod van huisnummer 4 tot en met huisnummer 10 door middel van een gele onderbroken streep - goedkeuring</w:t>
      </w:r>
    </w:p>
    <w:p w:rsidR="00F01F7B" w:rsidP="00F01F7B" w14:paraId="6E45C15D" w14:textId="77777777">
      <w:pPr>
        <w:spacing w:after="240"/>
      </w:pPr>
      <w:r>
        <w:t>De gemeenteraad,</w:t>
      </w:r>
    </w:p>
    <w:p w:rsidR="00F01F7B" w:rsidRPr="00F01F7B" w:rsidP="00FE4032" w14:paraId="6E45C15E" w14:textId="1188ACF9">
      <w:r w:rsidRPr="00F01F7B">
        <w:t xml:space="preserve">In </w:t>
      </w:r>
      <w:r w:rsidRPr="00F01F7B">
        <w:t>openbare</w:t>
      </w:r>
      <w:r>
        <w:t xml:space="preserve"> vergadering</w:t>
      </w:r>
    </w:p>
    <w:p w:rsidR="00F01F7B" w:rsidRPr="00F01F7B" w:rsidP="00FE4032" w14:paraId="6E45C15F" w14:textId="2A66D2DD">
      <w:pPr>
        <w:pStyle w:val="Tekstvaklabel"/>
      </w:pPr>
      <w:r>
        <w:t>Aanleiding</w:t>
      </w:r>
    </w:p>
    <w:p>
      <w:r>
        <w:t>Vraag tot instellen van een permanent parkeerverbod in de Verbieststraat van huisnummer 4 tot en met huisnummer 10.</w:t>
      </w:r>
    </w:p>
    <w:p w:rsidR="00F01F7B" w:rsidRPr="00F01F7B" w:rsidP="00FE4032" w14:paraId="6E45C160" w14:textId="50B6132A">
      <w:pPr>
        <w:pStyle w:val="Tekstvaklabel"/>
      </w:pPr>
      <w:r>
        <w:t>Regelgeving</w:t>
      </w:r>
    </w:p>
    <w:p>
      <w:pPr>
        <w:numPr>
          <w:ilvl w:val="0"/>
          <w:numId w:val="1"/>
        </w:numPr>
        <w:ind w:left="720" w:hanging="360"/>
        <w:jc w:val="left"/>
      </w:pPr>
      <w:r>
        <w:t>Nieuwe gemeentewet (KB 24/06/1988)</w:t>
      </w:r>
    </w:p>
    <w:p>
      <w:pPr>
        <w:numPr>
          <w:ilvl w:val="0"/>
          <w:numId w:val="1"/>
        </w:numPr>
        <w:ind w:left="720" w:hanging="360"/>
        <w:jc w:val="left"/>
      </w:pPr>
      <w:r>
        <w:t>Decreet over het lokaal bestuur (22/12/2017)</w:t>
      </w:r>
    </w:p>
    <w:p>
      <w:r>
        <w:t>De verkeersregelgeving</w:t>
      </w:r>
    </w:p>
    <w:p>
      <w:pPr>
        <w:numPr>
          <w:ilvl w:val="0"/>
          <w:numId w:val="2"/>
        </w:numPr>
        <w:ind w:left="720" w:hanging="360"/>
        <w:jc w:val="left"/>
      </w:pPr>
      <w:r>
        <w:t>Wegverkeerswet (KB 16/03/1968)</w:t>
      </w:r>
    </w:p>
    <w:p>
      <w:pPr>
        <w:numPr>
          <w:ilvl w:val="0"/>
          <w:numId w:val="2"/>
        </w:numPr>
        <w:ind w:left="720" w:hanging="360"/>
        <w:jc w:val="left"/>
      </w:pPr>
      <w:r>
        <w:t>Wegcode (KB 1/12/1975)</w:t>
      </w:r>
    </w:p>
    <w:p>
      <w:pPr>
        <w:numPr>
          <w:ilvl w:val="0"/>
          <w:numId w:val="2"/>
        </w:numPr>
        <w:ind w:left="720" w:hanging="360"/>
        <w:jc w:val="left"/>
      </w:pPr>
      <w:r>
        <w:t>Code van de wegbeheerder (MB 11/10/1976)</w:t>
      </w:r>
    </w:p>
    <w:p>
      <w:r>
        <w:t>De specifieke regelgeving i.v.m. de aanvullende reglementen</w:t>
      </w:r>
    </w:p>
    <w:p>
      <w:pPr>
        <w:numPr>
          <w:ilvl w:val="0"/>
          <w:numId w:val="3"/>
        </w:numPr>
        <w:ind w:left="720" w:hanging="360"/>
        <w:jc w:val="left"/>
      </w:pPr>
      <w:r>
        <w:t>Decreet van 16/05/2008</w:t>
      </w:r>
    </w:p>
    <w:p>
      <w:pPr>
        <w:numPr>
          <w:ilvl w:val="0"/>
          <w:numId w:val="3"/>
        </w:numPr>
        <w:ind w:left="720" w:hanging="360"/>
        <w:jc w:val="left"/>
      </w:pPr>
      <w:r>
        <w:t>Uitvoeringsbesluit van 23/01/2009</w:t>
      </w:r>
    </w:p>
    <w:p>
      <w:pPr>
        <w:numPr>
          <w:ilvl w:val="0"/>
          <w:numId w:val="3"/>
        </w:numPr>
        <w:ind w:left="720" w:hanging="360"/>
        <w:jc w:val="left"/>
      </w:pPr>
      <w:r>
        <w:t>Omzendbrief van 03/04/2009</w:t>
      </w:r>
    </w:p>
    <w:p w:rsidR="00F01F7B" w:rsidRPr="00F01F7B" w:rsidP="00FE4032" w14:paraId="6E45C161" w14:textId="525FFB42">
      <w:pPr>
        <w:pStyle w:val="Tekstvaklabel"/>
      </w:pPr>
      <w:r>
        <w:t>Context en argumentatie</w:t>
      </w:r>
    </w:p>
    <w:p>
      <w:r>
        <w:t>Op de hoek van de Verbieststraat en de Markt werd de vroegere winkel De Fijnbek gesloopt alsook het aanpalend gebouw op de markt. Op die plaats wordt een nieuwbouwproject afgewerkt waarbij 8 appartementen en 1 handelsruimte voorzien werden. De in- en uitrit van deze woongelegenheden en handelszaak worden voorzien via de Verbieststraat. Dit zal door de smalle straat in de toekomst problemen creëeren in de Verbieststraat; als er aan de overkant van de nieuwe in- en uitrit voertuigen geparkeerd staan, zullen de bewoners niet in- en uit de ondergrondse parking geraken. </w:t>
      </w:r>
    </w:p>
    <w:p>
      <w:r>
        <w:t> </w:t>
      </w:r>
    </w:p>
    <w:p>
      <w:r>
        <w:t>Daarom wordt geoordeeld dat aan de pare kant van de Verbieststraat, huisnummers 4 (zebrapad) tot en met 10, een permanent parkeerverbod ingesteld wordt. Dit zal gemarkeerd worden door het aanbrengen van gele onderbroken strepen. Op en op minder dan 5 meter voor een oversteekplaats voor voetgangers is er standaard wettelijk een verbod op parkeren en stilstaan. Maar tegelijk is het aanbrengen van een zebrapad in zone 30 wettelijk geen verplichting, dus is het toch aangewezen de gele onderbroken strepen tot aan het zebrapad aan te brengen.</w:t>
      </w:r>
    </w:p>
    <w:p w:rsidR="00F01F7B" w:rsidRPr="00FE4032" w:rsidP="00FE4032" w14:paraId="6E45C168" w14:textId="38D44F7C">
      <w:pPr>
        <w:spacing w:before="240" w:after="240"/>
        <w:rPr>
          <w:b/>
        </w:rPr>
      </w:pPr>
      <w:r w:rsidRPr="00FE4032">
        <w:rPr>
          <w:b/>
        </w:rPr>
        <w:t xml:space="preserve">Besluit : </w:t>
      </w:r>
      <w:r w:rsidRPr="00FE4032">
        <w:rPr>
          <w:b/>
          <w:noProof/>
        </w:rPr>
        <w:t>Goedgekeurd met eenparigheid van stemmen.</w:t>
      </w:r>
    </w:p>
    <w:p w:rsidR="00FE4032" w:rsidP="00FE4032">
      <w:r>
        <w:t>Artikel 1</w:t>
      </w:r>
    </w:p>
    <w:p w:rsidR="00FE4032" w:rsidP="00FE4032">
      <w:r>
        <w:t>In de Verbieststraat wordt langs de zijde met de pare huisnummers, tussen nummers 4 (zebrapad) en 10 een permanent parkeerverbod ingesteld.</w:t>
      </w:r>
    </w:p>
    <w:p w:rsidR="00FE4032" w:rsidP="00FE4032">
      <w:r>
        <w:t>Deze maatregel zal gesignaleerd worden door het aanbrengen van gele onderbroken strepen.</w:t>
      </w:r>
    </w:p>
    <w:p w:rsidR="00FE4032" w:rsidP="00FE4032">
      <w:r>
        <w:t> </w:t>
      </w:r>
    </w:p>
    <w:p w:rsidR="00FE4032" w:rsidP="00FE4032">
      <w:r>
        <w:t>Artikel 2</w:t>
      </w:r>
    </w:p>
    <w:p w:rsidR="00FE4032" w:rsidP="00FE4032">
      <w:r>
        <w:t>Een afschrift van dit aanvullend politiereglement zal worden overgemaakt aan de bevoegde instanties en zal ter kennis worden gegeven aan de gouverneur en tevens zal worden voorzien in de voorgeschreven bekendmaking</w:t>
      </w:r>
    </w:p>
    <w:p w:rsidR="00FE4032" w:rsidP="00FE4032" w14:paraId="6E45C16A" w14:textId="77777777"/>
    <w:p w:rsidR="00FE4032" w:rsidP="00FE4032" w14:paraId="6E45C16B" w14:textId="77777777"/>
    <w:p w:rsidR="00FE4032" w:rsidP="00FE4032" w14:paraId="6E45C16C" w14:textId="77777777">
      <w:r>
        <w:t>Namens de gemeenteraad,</w:t>
      </w:r>
    </w:p>
    <w:p w:rsidR="00FE4032" w:rsidP="00FE4032" w14:paraId="6E45C16D"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1"/>
        <w:gridCol w:w="5041"/>
      </w:tblGrid>
      <w:tr w14:paraId="6E45C172" w14:textId="77777777" w:rsidTr="0004114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5041" w:type="dxa"/>
          </w:tcPr>
          <w:p w:rsidR="00FE4032" w:rsidP="00041144" w14:paraId="6E45C16E" w14:textId="5577CBE1">
            <w:pPr>
              <w:ind w:left="-108"/>
            </w:pPr>
            <w:r>
              <w:t xml:space="preserve">De </w:t>
            </w:r>
            <w:r>
              <w:rPr>
                <w:noProof/>
              </w:rPr>
              <w:t>Algemeen directeur</w:t>
            </w:r>
            <w:r w:rsidR="00041144">
              <w:t>,</w:t>
            </w:r>
          </w:p>
          <w:p w:rsidR="00FE4032" w:rsidP="00041144" w14:paraId="6E45C16F" w14:textId="48750854">
            <w:pPr>
              <w:spacing w:after="480"/>
              <w:ind w:left="-108"/>
            </w:pPr>
            <w:r>
              <w:t xml:space="preserve">(get.) </w:t>
            </w:r>
            <w:r w:rsidR="00041144">
              <w:rPr>
                <w:noProof/>
              </w:rPr>
              <w:t>Carl Couckuyt</w:t>
            </w:r>
            <w:r w:rsidR="00041144">
              <w:t>.</w:t>
            </w:r>
          </w:p>
        </w:tc>
        <w:tc>
          <w:tcPr>
            <w:tcW w:w="5041" w:type="dxa"/>
          </w:tcPr>
          <w:p w:rsidR="00FE4032" w:rsidP="00041144" w14:paraId="6E45C170" w14:textId="68746DF5">
            <w:pPr>
              <w:jc w:val="right"/>
            </w:pPr>
            <w:r>
              <w:t xml:space="preserve">De </w:t>
            </w:r>
            <w:r>
              <w:rPr>
                <w:noProof/>
              </w:rPr>
              <w:t>Burgemeester-voorzitter</w:t>
            </w:r>
            <w:r>
              <w:t>,</w:t>
            </w:r>
          </w:p>
          <w:p w:rsidR="00041144" w:rsidP="00041144" w14:paraId="6E45C171" w14:textId="7231C36C">
            <w:pPr>
              <w:jc w:val="right"/>
            </w:pPr>
            <w:r>
              <w:t xml:space="preserve">(get.) </w:t>
            </w:r>
            <w:r>
              <w:rPr>
                <w:noProof/>
              </w:rPr>
              <w:t>Denis Fraeyman</w:t>
            </w:r>
            <w:r>
              <w:t>.</w:t>
            </w:r>
          </w:p>
        </w:tc>
      </w:tr>
      <w:tr w14:paraId="6E45C174" w14:textId="77777777" w:rsidTr="00041144">
        <w:tblPrEx>
          <w:tblW w:w="0" w:type="auto"/>
          <w:tblLook w:val="04A0"/>
        </w:tblPrEx>
        <w:trPr>
          <w:cantSplit/>
        </w:trPr>
        <w:tc>
          <w:tcPr>
            <w:tcW w:w="10082" w:type="dxa"/>
            <w:gridSpan w:val="2"/>
          </w:tcPr>
          <w:p w:rsidR="00FE4032" w:rsidP="001F2C93" w14:paraId="6E45C173" w14:textId="3E1DED3D">
            <w:pPr>
              <w:spacing w:after="240"/>
              <w:ind w:left="-108"/>
            </w:pPr>
            <w:r>
              <w:t xml:space="preserve">Voor éénsluidend afschrift – Pittem, </w:t>
            </w:r>
            <w:r w:rsidR="001F2C93">
              <w:fldChar w:fldCharType="begin"/>
            </w:r>
            <w:r w:rsidR="001F2C93">
              <w:instrText xml:space="preserve"> DATE  \@ "d MMMM yyyy"  \* MERGEFORMAT </w:instrText>
            </w:r>
            <w:r w:rsidR="001F2C93">
              <w:fldChar w:fldCharType="separate"/>
            </w:r>
            <w:r w:rsidR="003A63E3">
              <w:rPr>
                <w:noProof/>
              </w:rPr>
              <w:t>6 juni 2023</w:t>
            </w:r>
            <w:r w:rsidR="001F2C93">
              <w:fldChar w:fldCharType="end"/>
            </w:r>
          </w:p>
        </w:tc>
      </w:tr>
      <w:tr w14:paraId="6E45C179" w14:textId="77777777" w:rsidTr="00041144">
        <w:tblPrEx>
          <w:tblW w:w="0" w:type="auto"/>
          <w:tblLook w:val="04A0"/>
        </w:tblPrEx>
        <w:trPr>
          <w:cantSplit/>
        </w:trPr>
        <w:tc>
          <w:tcPr>
            <w:tcW w:w="5041" w:type="dxa"/>
          </w:tcPr>
          <w:p w:rsidR="00FE4032" w:rsidP="00041144" w14:paraId="6E45C175" w14:textId="31F45ABF">
            <w:pPr>
              <w:ind w:left="-108"/>
            </w:pPr>
            <w:r>
              <w:t xml:space="preserve">De </w:t>
            </w:r>
            <w:r>
              <w:rPr>
                <w:noProof/>
              </w:rPr>
              <w:t>Algemeen directeur</w:t>
            </w:r>
            <w:r w:rsidR="00C650EC">
              <w:t>,</w:t>
            </w:r>
          </w:p>
          <w:p w:rsidR="00FE4032" w:rsidP="00041144" w14:paraId="6E45C176" w14:textId="4768B4BB">
            <w:pPr>
              <w:ind w:left="-108"/>
            </w:pPr>
            <w:r>
              <w:rPr>
                <w:noProof/>
              </w:rPr>
              <w:t>Carl Couckuyt</w:t>
            </w:r>
            <w:r w:rsidR="00C650EC">
              <w:t>.</w:t>
            </w:r>
          </w:p>
        </w:tc>
        <w:tc>
          <w:tcPr>
            <w:tcW w:w="5041" w:type="dxa"/>
          </w:tcPr>
          <w:p w:rsidR="00FE4032" w:rsidP="00041144" w14:paraId="6E45C177" w14:textId="6A2A26EB">
            <w:pPr>
              <w:jc w:val="right"/>
            </w:pPr>
            <w:r>
              <w:t xml:space="preserve">De </w:t>
            </w:r>
            <w:r>
              <w:rPr>
                <w:noProof/>
              </w:rPr>
              <w:t>Burgemeester-voorzitter</w:t>
            </w:r>
            <w:r>
              <w:t>,</w:t>
            </w:r>
          </w:p>
          <w:p w:rsidR="00041144" w:rsidP="00041144" w14:paraId="6E45C178" w14:textId="471CF347">
            <w:pPr>
              <w:jc w:val="right"/>
            </w:pPr>
            <w:r>
              <w:rPr>
                <w:noProof/>
              </w:rPr>
              <w:t>Denis Fraeyman</w:t>
            </w:r>
            <w:r w:rsidR="00C650EC">
              <w:t>.</w:t>
            </w:r>
          </w:p>
        </w:tc>
      </w:tr>
    </w:tbl>
    <w:p/>
    <w:sectPr w:rsidSect="002C303C">
      <w:pgSz w:w="11906" w:h="16838" w:code="9"/>
      <w:pgMar w:top="567" w:right="680"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1">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32"/>
    <w:rsid w:val="00041144"/>
    <w:rsid w:val="000B64EE"/>
    <w:rsid w:val="001F2C93"/>
    <w:rsid w:val="002C303C"/>
    <w:rsid w:val="00384CB9"/>
    <w:rsid w:val="00385B10"/>
    <w:rsid w:val="003A63E3"/>
    <w:rsid w:val="0047327F"/>
    <w:rsid w:val="00491D32"/>
    <w:rsid w:val="00496139"/>
    <w:rsid w:val="006424A6"/>
    <w:rsid w:val="00693676"/>
    <w:rsid w:val="00946798"/>
    <w:rsid w:val="00973682"/>
    <w:rsid w:val="00A14DA7"/>
    <w:rsid w:val="00AA3198"/>
    <w:rsid w:val="00B47D5A"/>
    <w:rsid w:val="00C05C16"/>
    <w:rsid w:val="00C52513"/>
    <w:rsid w:val="00C650EC"/>
    <w:rsid w:val="00D51B63"/>
    <w:rsid w:val="00DE5298"/>
    <w:rsid w:val="00F01F7B"/>
    <w:rsid w:val="00FE4032"/>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6E45C149"/>
  <w15:chartTrackingRefBased/>
  <w15:docId w15:val="{6655640D-9631-4E71-A062-CAA47A3B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03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puntTitel">
    <w:name w:val="AgendapuntTitel"/>
    <w:basedOn w:val="Normal"/>
    <w:qFormat/>
    <w:rsid w:val="00F01F7B"/>
    <w:pPr>
      <w:spacing w:before="120" w:after="240"/>
    </w:pPr>
    <w:rPr>
      <w:b/>
    </w:rPr>
  </w:style>
  <w:style w:type="paragraph" w:customStyle="1" w:styleId="Tekstvaklabel">
    <w:name w:val="Tekstvaklabel"/>
    <w:basedOn w:val="Normal"/>
    <w:qFormat/>
    <w:rsid w:val="00FE4032"/>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_x000d_</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Van Der Poorten</dc:creator>
  <cp:lastModifiedBy>Stefanie Van Hauwaert</cp:lastModifiedBy>
  <cp:revision>5</cp:revision>
  <dcterms:created xsi:type="dcterms:W3CDTF">2017-04-18T06:31:00Z</dcterms:created>
  <dcterms:modified xsi:type="dcterms:W3CDTF">2022-12-20T15:09:00Z</dcterms:modified>
</cp:coreProperties>
</file>